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C5" w:rsidRDefault="00CD3A8F" w:rsidP="004F4510">
      <w:pPr>
        <w:spacing w:after="0"/>
        <w:rPr>
          <w:b/>
          <w:sz w:val="24"/>
          <w:szCs w:val="24"/>
        </w:rPr>
      </w:pPr>
      <w:r w:rsidRPr="00035A34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36E2DDFF" wp14:editId="386B4F49">
            <wp:simplePos x="0" y="0"/>
            <wp:positionH relativeFrom="column">
              <wp:posOffset>3476624</wp:posOffset>
            </wp:positionH>
            <wp:positionV relativeFrom="paragraph">
              <wp:posOffset>33655</wp:posOffset>
            </wp:positionV>
            <wp:extent cx="2283461" cy="67627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tini Academie Onderwijs Opleiding Onderzo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34" w:rsidRPr="00035A34">
        <w:rPr>
          <w:b/>
          <w:sz w:val="24"/>
          <w:szCs w:val="24"/>
        </w:rPr>
        <w:t>Injecteren</w:t>
      </w:r>
      <w:r w:rsidR="004F4510" w:rsidRPr="00035A34">
        <w:rPr>
          <w:b/>
          <w:sz w:val="24"/>
          <w:szCs w:val="24"/>
        </w:rPr>
        <w:t>: plaatsen vleugelnaald,</w:t>
      </w:r>
      <w:r w:rsidR="006C0434" w:rsidRPr="00035A34">
        <w:rPr>
          <w:b/>
          <w:sz w:val="24"/>
          <w:szCs w:val="24"/>
        </w:rPr>
        <w:t xml:space="preserve">  intracutaan, </w:t>
      </w:r>
    </w:p>
    <w:p w:rsidR="006C0434" w:rsidRPr="00035A34" w:rsidRDefault="00337497" w:rsidP="004F45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F4510" w:rsidRPr="00035A34">
        <w:rPr>
          <w:b/>
          <w:sz w:val="24"/>
          <w:szCs w:val="24"/>
        </w:rPr>
        <w:t>ubcutaan</w:t>
      </w:r>
      <w:r w:rsidR="003037C5">
        <w:rPr>
          <w:b/>
          <w:sz w:val="24"/>
          <w:szCs w:val="24"/>
        </w:rPr>
        <w:t xml:space="preserve">, </w:t>
      </w:r>
      <w:r w:rsidR="006C0434" w:rsidRPr="00035A34">
        <w:rPr>
          <w:b/>
          <w:sz w:val="24"/>
          <w:szCs w:val="24"/>
        </w:rPr>
        <w:t xml:space="preserve">intramusculair </w:t>
      </w:r>
    </w:p>
    <w:p w:rsidR="00267F18" w:rsidRPr="00825715" w:rsidRDefault="004F3425">
      <w:pPr>
        <w:rPr>
          <w:b/>
          <w:sz w:val="24"/>
          <w:szCs w:val="24"/>
        </w:rPr>
      </w:pPr>
      <w:r w:rsidRPr="00825715">
        <w:rPr>
          <w:b/>
          <w:sz w:val="24"/>
          <w:szCs w:val="24"/>
        </w:rPr>
        <w:tab/>
      </w:r>
      <w:r w:rsidRPr="00825715">
        <w:rPr>
          <w:b/>
          <w:sz w:val="24"/>
          <w:szCs w:val="24"/>
        </w:rPr>
        <w:tab/>
      </w: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Datum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="00E710E8">
        <w:rPr>
          <w:sz w:val="24"/>
          <w:szCs w:val="24"/>
        </w:rPr>
        <w:t>6</w:t>
      </w:r>
      <w:r w:rsidRPr="00EF1C80">
        <w:rPr>
          <w:sz w:val="24"/>
          <w:szCs w:val="24"/>
        </w:rPr>
        <w:t xml:space="preserve"> oktober 2017</w:t>
      </w:r>
    </w:p>
    <w:p w:rsidR="00EF1C80" w:rsidRPr="00EF1C80" w:rsidRDefault="00EF1C80" w:rsidP="00EF1C80">
      <w:pPr>
        <w:spacing w:after="0"/>
        <w:rPr>
          <w:sz w:val="24"/>
          <w:szCs w:val="24"/>
        </w:rPr>
      </w:pPr>
      <w:r w:rsidRPr="00EF1C80">
        <w:rPr>
          <w:b/>
          <w:color w:val="A6A6A6" w:themeColor="background1" w:themeShade="A6"/>
          <w:sz w:val="24"/>
          <w:szCs w:val="24"/>
        </w:rPr>
        <w:t>Tijd</w:t>
      </w:r>
      <w:r w:rsidRPr="00EF1C80">
        <w:rPr>
          <w:b/>
          <w:color w:val="A6A6A6" w:themeColor="background1" w:themeShade="A6"/>
          <w:sz w:val="24"/>
          <w:szCs w:val="24"/>
        </w:rPr>
        <w:tab/>
      </w:r>
      <w:r w:rsidRPr="00EF1C80">
        <w:rPr>
          <w:b/>
          <w:color w:val="A6A6A6" w:themeColor="background1" w:themeShade="A6"/>
          <w:sz w:val="24"/>
          <w:szCs w:val="24"/>
        </w:rPr>
        <w:tab/>
      </w:r>
      <w:bookmarkStart w:id="0" w:name="_GoBack"/>
      <w:bookmarkEnd w:id="0"/>
      <w:r w:rsidRPr="00E710E8">
        <w:rPr>
          <w:sz w:val="24"/>
          <w:szCs w:val="24"/>
        </w:rPr>
        <w:t>13.00 – 16.30 uur</w:t>
      </w:r>
    </w:p>
    <w:p w:rsidR="007F0276" w:rsidRPr="00FB1831" w:rsidRDefault="00EF1C80" w:rsidP="00EF1C80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FB1831">
        <w:rPr>
          <w:b/>
          <w:color w:val="A6A6A6" w:themeColor="background1" w:themeShade="A6"/>
          <w:sz w:val="24"/>
          <w:szCs w:val="24"/>
        </w:rPr>
        <w:t xml:space="preserve">Locatie </w:t>
      </w:r>
      <w:r w:rsidRPr="00FB1831">
        <w:rPr>
          <w:b/>
          <w:color w:val="A6A6A6" w:themeColor="background1" w:themeShade="A6"/>
          <w:sz w:val="24"/>
          <w:szCs w:val="24"/>
        </w:rPr>
        <w:tab/>
      </w:r>
      <w:r w:rsidRPr="00FB1831">
        <w:rPr>
          <w:sz w:val="24"/>
          <w:szCs w:val="24"/>
        </w:rPr>
        <w:t xml:space="preserve">Onderwijscentrum Martini </w:t>
      </w:r>
      <w:r w:rsidR="00FB1831" w:rsidRPr="00FB1831">
        <w:rPr>
          <w:sz w:val="24"/>
          <w:szCs w:val="24"/>
        </w:rPr>
        <w:t>Academie</w:t>
      </w:r>
      <w:r w:rsidR="00635753">
        <w:rPr>
          <w:sz w:val="24"/>
          <w:szCs w:val="24"/>
        </w:rPr>
        <w:t>,</w:t>
      </w:r>
      <w:r w:rsidR="00FB1831" w:rsidRPr="00FB1831">
        <w:rPr>
          <w:sz w:val="24"/>
          <w:szCs w:val="24"/>
        </w:rPr>
        <w:t xml:space="preserve"> onderwijsruimte </w:t>
      </w:r>
      <w:r w:rsidR="00FF5496">
        <w:rPr>
          <w:sz w:val="24"/>
          <w:szCs w:val="24"/>
        </w:rPr>
        <w:t>7</w:t>
      </w:r>
    </w:p>
    <w:p w:rsidR="00EF1C80" w:rsidRPr="00FB1831" w:rsidRDefault="00EF1C80">
      <w:pPr>
        <w:rPr>
          <w:b/>
          <w:color w:val="A6A6A6" w:themeColor="background1" w:themeShade="A6"/>
          <w:sz w:val="24"/>
          <w:szCs w:val="24"/>
        </w:rPr>
      </w:pPr>
    </w:p>
    <w:p w:rsidR="004F3425" w:rsidRPr="00035A34" w:rsidRDefault="004F3425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035A34">
        <w:rPr>
          <w:b/>
          <w:color w:val="A6A6A6" w:themeColor="background1" w:themeShade="A6"/>
          <w:sz w:val="24"/>
          <w:szCs w:val="24"/>
        </w:rPr>
        <w:t>Inleiding</w:t>
      </w:r>
    </w:p>
    <w:p w:rsidR="004F4510" w:rsidRPr="00035A34" w:rsidRDefault="0007346A" w:rsidP="004F4510">
      <w:pPr>
        <w:rPr>
          <w:rFonts w:cs="Arial"/>
        </w:rPr>
      </w:pPr>
      <w:r w:rsidRPr="00035A34">
        <w:rPr>
          <w:rFonts w:cs="Arial"/>
        </w:rPr>
        <w:t>In de</w:t>
      </w:r>
      <w:r w:rsidR="004F4510" w:rsidRPr="00035A34">
        <w:rPr>
          <w:rFonts w:cs="Arial"/>
        </w:rPr>
        <w:t>ze</w:t>
      </w:r>
      <w:r w:rsidRPr="00035A34">
        <w:rPr>
          <w:rFonts w:cs="Arial"/>
        </w:rPr>
        <w:t xml:space="preserve"> bijscholing wordt aandacht besteed aan kennis en vaardigheden die nodig zijn om het injecteren bij volwassenen veilig en foutloos uit te kunnen voeren. </w:t>
      </w:r>
      <w:r w:rsidR="00035A34" w:rsidRPr="00035A34">
        <w:rPr>
          <w:rFonts w:cs="Arial"/>
        </w:rPr>
        <w:t xml:space="preserve">Injecteren is een </w:t>
      </w:r>
      <w:r w:rsidR="004F4510" w:rsidRPr="00035A34">
        <w:rPr>
          <w:rFonts w:cs="Arial"/>
        </w:rPr>
        <w:t xml:space="preserve">voorbehouden handeling en mag alleen door </w:t>
      </w:r>
      <w:r w:rsidR="00035A34" w:rsidRPr="00035A34">
        <w:rPr>
          <w:rFonts w:cs="Arial"/>
        </w:rPr>
        <w:t>een beroepsbeoefenaar</w:t>
      </w:r>
      <w:r w:rsidR="004F4510" w:rsidRPr="00035A34">
        <w:rPr>
          <w:rFonts w:cs="Arial"/>
        </w:rPr>
        <w:t xml:space="preserve"> uitgevoerd worden die </w:t>
      </w:r>
      <w:r w:rsidR="00035A34" w:rsidRPr="00035A34">
        <w:rPr>
          <w:rFonts w:cs="Arial"/>
        </w:rPr>
        <w:t>daarvoor bevoegd en bekwaam is</w:t>
      </w:r>
      <w:r w:rsidR="004F4510" w:rsidRPr="00035A34">
        <w:rPr>
          <w:rFonts w:cs="Arial"/>
        </w:rPr>
        <w:t>.</w:t>
      </w:r>
      <w:r w:rsidR="00035A34" w:rsidRPr="00035A34">
        <w:rPr>
          <w:rFonts w:cs="Arial"/>
        </w:rPr>
        <w:t xml:space="preserve"> </w:t>
      </w:r>
      <w:r w:rsidR="004F4510" w:rsidRPr="00035A34">
        <w:rPr>
          <w:rFonts w:cs="Arial"/>
        </w:rPr>
        <w:t>Daarbij heeft de uitvoerende, om tot een juiste dosering van het toe te dienen medicijn te komen, berekeningen foutloos uit te voeren.</w:t>
      </w:r>
    </w:p>
    <w:p w:rsidR="0007346A" w:rsidRDefault="0007346A" w:rsidP="00FF41E3">
      <w:pPr>
        <w:spacing w:after="0"/>
        <w:rPr>
          <w:b/>
          <w:color w:val="A6A6A6" w:themeColor="background1" w:themeShade="A6"/>
          <w:sz w:val="24"/>
          <w:szCs w:val="24"/>
        </w:rPr>
      </w:pPr>
    </w:p>
    <w:p w:rsidR="00A32EDE" w:rsidRPr="00035A34" w:rsidRDefault="00125F87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035A34">
        <w:rPr>
          <w:b/>
          <w:color w:val="A6A6A6" w:themeColor="background1" w:themeShade="A6"/>
          <w:sz w:val="24"/>
          <w:szCs w:val="24"/>
        </w:rPr>
        <w:t>L</w:t>
      </w:r>
      <w:r w:rsidR="004F3425" w:rsidRPr="00035A34">
        <w:rPr>
          <w:b/>
          <w:color w:val="A6A6A6" w:themeColor="background1" w:themeShade="A6"/>
          <w:sz w:val="24"/>
          <w:szCs w:val="24"/>
        </w:rPr>
        <w:t>eerdoelen</w:t>
      </w:r>
      <w:r w:rsidR="00A32EDE" w:rsidRPr="00035A34">
        <w:rPr>
          <w:b/>
          <w:color w:val="A6A6A6" w:themeColor="background1" w:themeShade="A6"/>
          <w:sz w:val="24"/>
          <w:szCs w:val="24"/>
        </w:rPr>
        <w:t xml:space="preserve">. </w:t>
      </w:r>
    </w:p>
    <w:p w:rsidR="00825715" w:rsidRPr="00035A34" w:rsidRDefault="00A32EDE" w:rsidP="00FF41E3">
      <w:pPr>
        <w:spacing w:after="0"/>
      </w:pPr>
      <w:r w:rsidRPr="00035A34">
        <w:t>Na deze scholing</w:t>
      </w:r>
      <w:r w:rsidR="00825715" w:rsidRPr="00035A34">
        <w:t xml:space="preserve"> kun je: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Benoemen hoe de wet BIG van toepassing is in relatie tot het geven van injecties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De anatomie en fysiologie van de huid benoemen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Benoemen welke complicaties kunnen optreden bij subcutaan en intramusculair injecteren en hoe je deze kunt voorkomen.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Benoemen hoe te handelen bij prikaccidenten en hoe de deze kunt voorkomen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(Contra-) Indicaties voor het geven van injecties benoemen.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De juiste hoeveelheid medicatie berekenen en benoemen wat je moet toedienen aan de zorgvrager (mg/ ml).</w:t>
      </w:r>
    </w:p>
    <w:p w:rsidR="006C0434" w:rsidRPr="00035A34" w:rsidRDefault="006C0434" w:rsidP="006C0434">
      <w:pPr>
        <w:pStyle w:val="Lijstalinea"/>
        <w:numPr>
          <w:ilvl w:val="0"/>
          <w:numId w:val="5"/>
        </w:numPr>
      </w:pPr>
      <w:r w:rsidRPr="00035A34">
        <w:t>Benoemen welke materialen je nodig hebt voor het toedienen van een intracutane, subcutane en intramusculaire injecties en deze volgens protocol  toepassen</w:t>
      </w:r>
    </w:p>
    <w:p w:rsidR="00635753" w:rsidRPr="00035A34" w:rsidRDefault="006C0434" w:rsidP="00635753">
      <w:pPr>
        <w:pStyle w:val="Lijstalinea"/>
        <w:numPr>
          <w:ilvl w:val="0"/>
          <w:numId w:val="5"/>
        </w:numPr>
      </w:pPr>
      <w:r w:rsidRPr="00035A34">
        <w:t>De diverse injectiemethoden benoemen en deze volgens protocol in de dagelijkse praktijk toe</w:t>
      </w:r>
      <w:r w:rsidR="00635753" w:rsidRPr="00035A34">
        <w:t>passen.</w:t>
      </w:r>
    </w:p>
    <w:p w:rsidR="00635753" w:rsidRPr="00035A34" w:rsidRDefault="00635753" w:rsidP="00635753">
      <w:pPr>
        <w:pStyle w:val="Lijstalinea"/>
        <w:numPr>
          <w:ilvl w:val="0"/>
          <w:numId w:val="5"/>
        </w:numPr>
      </w:pPr>
      <w:r w:rsidRPr="00035A34">
        <w:t>Een intracutane, subcutane of intramusculaire injectie volgende de geldende protocollen en richtlijnen toedienen.</w:t>
      </w:r>
    </w:p>
    <w:p w:rsidR="00635753" w:rsidRPr="00035A34" w:rsidRDefault="00635753" w:rsidP="00635753">
      <w:pPr>
        <w:pStyle w:val="Lijstalinea"/>
        <w:numPr>
          <w:ilvl w:val="0"/>
          <w:numId w:val="5"/>
        </w:numPr>
      </w:pPr>
      <w:r w:rsidRPr="00035A34">
        <w:t>Volgens de geldende protocollen en richtlijnen plaatsen van een vleugelnaald en medicatie toedienen .</w:t>
      </w:r>
    </w:p>
    <w:p w:rsidR="00635753" w:rsidRPr="00035A34" w:rsidRDefault="00635753" w:rsidP="00635753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035A34">
        <w:t xml:space="preserve">Volgens de geldende protocollen en richtlijnen </w:t>
      </w:r>
      <w:r w:rsidR="00035A34" w:rsidRPr="00035A34">
        <w:t>hygiënisch</w:t>
      </w:r>
      <w:r w:rsidRPr="00035A34">
        <w:t xml:space="preserve"> en veilig werken.</w:t>
      </w:r>
    </w:p>
    <w:p w:rsidR="006C0434" w:rsidRPr="006C0434" w:rsidRDefault="006C0434" w:rsidP="00FF5496">
      <w:pPr>
        <w:rPr>
          <w:b/>
        </w:rPr>
      </w:pPr>
    </w:p>
    <w:p w:rsidR="00045B99" w:rsidRPr="000109DC" w:rsidRDefault="00045B99" w:rsidP="006651B1">
      <w:pPr>
        <w:tabs>
          <w:tab w:val="left" w:pos="708"/>
          <w:tab w:val="left" w:pos="1416"/>
          <w:tab w:val="left" w:pos="2124"/>
          <w:tab w:val="left" w:pos="7485"/>
        </w:tabs>
        <w:spacing w:after="0"/>
      </w:pPr>
      <w:r w:rsidRPr="000109DC">
        <w:rPr>
          <w:b/>
          <w:color w:val="A6A6A6" w:themeColor="background1" w:themeShade="A6"/>
        </w:rPr>
        <w:t>CANMEDS</w:t>
      </w:r>
      <w:r w:rsidR="007F0276" w:rsidRPr="007F0276">
        <w:t xml:space="preserve"> </w:t>
      </w:r>
      <w:r w:rsidR="006651B1">
        <w:tab/>
      </w:r>
      <w:r w:rsidR="006651B1">
        <w:tab/>
      </w:r>
      <w:r w:rsidR="006651B1">
        <w:tab/>
      </w:r>
      <w:r w:rsidR="006651B1">
        <w:tab/>
      </w:r>
    </w:p>
    <w:p w:rsidR="004F3425" w:rsidRPr="00035A34" w:rsidRDefault="00045B99" w:rsidP="00FF41E3">
      <w:pPr>
        <w:spacing w:after="0"/>
      </w:pPr>
      <w:r w:rsidRPr="00035A34">
        <w:t xml:space="preserve">VIH, </w:t>
      </w:r>
      <w:r w:rsidR="00CA1CBD" w:rsidRPr="00035A34">
        <w:t>P</w:t>
      </w:r>
      <w:r w:rsidRPr="00035A34">
        <w:t>K</w:t>
      </w:r>
      <w:r w:rsidR="0007346A" w:rsidRPr="00035A34">
        <w:t xml:space="preserve">, </w:t>
      </w:r>
      <w:r w:rsidRPr="00035A34">
        <w:t xml:space="preserve"> </w:t>
      </w:r>
    </w:p>
    <w:p w:rsidR="00CC6354" w:rsidRDefault="00CC6354" w:rsidP="004F3425">
      <w:pPr>
        <w:rPr>
          <w:b/>
          <w:color w:val="A6A6A6" w:themeColor="background1" w:themeShade="A6"/>
        </w:rPr>
      </w:pPr>
    </w:p>
    <w:p w:rsidR="00CA1CBD" w:rsidRDefault="00CA1CBD" w:rsidP="00FF41E3">
      <w:pPr>
        <w:spacing w:after="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Accreditatie</w:t>
      </w:r>
    </w:p>
    <w:p w:rsidR="00CA1CBD" w:rsidRPr="00CA1CBD" w:rsidRDefault="00CA1CBD" w:rsidP="00FF41E3">
      <w:pPr>
        <w:spacing w:after="0"/>
      </w:pPr>
      <w:r w:rsidRPr="00CA1CBD">
        <w:t xml:space="preserve">De vaardigheidsles is </w:t>
      </w:r>
      <w:r>
        <w:t xml:space="preserve">voor 3 punten </w:t>
      </w:r>
      <w:r w:rsidRPr="00CA1CBD">
        <w:t xml:space="preserve">geaccrediteerd door het Kwaliteitsregister V&amp;V </w:t>
      </w:r>
    </w:p>
    <w:p w:rsidR="00035A34" w:rsidRDefault="00035A34">
      <w:pPr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br w:type="page"/>
      </w:r>
    </w:p>
    <w:p w:rsidR="006A0816" w:rsidRPr="00825715" w:rsidRDefault="006A0816" w:rsidP="00FF41E3">
      <w:pPr>
        <w:spacing w:after="0"/>
        <w:rPr>
          <w:b/>
          <w:color w:val="A6A6A6" w:themeColor="background1" w:themeShade="A6"/>
        </w:rPr>
      </w:pPr>
      <w:r w:rsidRPr="00825715">
        <w:rPr>
          <w:b/>
          <w:color w:val="A6A6A6" w:themeColor="background1" w:themeShade="A6"/>
        </w:rPr>
        <w:lastRenderedPageBreak/>
        <w:t>L</w:t>
      </w:r>
      <w:r w:rsidR="00125F87">
        <w:rPr>
          <w:b/>
          <w:color w:val="A6A6A6" w:themeColor="background1" w:themeShade="A6"/>
        </w:rPr>
        <w:t>eerlijn</w:t>
      </w:r>
    </w:p>
    <w:p w:rsidR="006A0816" w:rsidRDefault="006A0816" w:rsidP="00FF41E3">
      <w:pPr>
        <w:spacing w:after="0"/>
      </w:pPr>
      <w:r>
        <w:t>Zelfstudie</w:t>
      </w:r>
    </w:p>
    <w:p w:rsidR="006A0816" w:rsidRDefault="006A0816" w:rsidP="00FF41E3">
      <w:pPr>
        <w:spacing w:after="0"/>
      </w:pPr>
      <w:r>
        <w:t>Onderwijsleerg</w:t>
      </w:r>
      <w:r w:rsidR="007F0276">
        <w:t>e</w:t>
      </w:r>
      <w:r>
        <w:t>sprek: kennisoverdracht</w:t>
      </w:r>
    </w:p>
    <w:p w:rsidR="006A0816" w:rsidRDefault="006A0816" w:rsidP="00FF41E3">
      <w:pPr>
        <w:spacing w:after="0"/>
      </w:pPr>
      <w:r>
        <w:t>Vaardigheidsles: instructie, demonstratie en zelf oefenen</w:t>
      </w:r>
    </w:p>
    <w:p w:rsidR="006A0816" w:rsidRDefault="006A0816" w:rsidP="00FF41E3">
      <w:pPr>
        <w:spacing w:after="0"/>
      </w:pPr>
      <w:r>
        <w:t>Ervaringen delen en uitwisselen</w:t>
      </w:r>
    </w:p>
    <w:p w:rsidR="006A0816" w:rsidRDefault="006A0816" w:rsidP="00FF41E3">
      <w:pPr>
        <w:spacing w:after="0"/>
        <w:rPr>
          <w:b/>
          <w:bCs/>
          <w:color w:val="A6A6A6" w:themeColor="background1" w:themeShade="A6"/>
          <w:sz w:val="24"/>
          <w:szCs w:val="24"/>
        </w:rPr>
      </w:pPr>
    </w:p>
    <w:p w:rsidR="005638FF" w:rsidRDefault="005638FF" w:rsidP="00FF41E3">
      <w:pPr>
        <w:spacing w:after="0"/>
        <w:rPr>
          <w:b/>
          <w:bCs/>
          <w:color w:val="A6A6A6" w:themeColor="background1" w:themeShade="A6"/>
          <w:sz w:val="24"/>
          <w:szCs w:val="24"/>
        </w:rPr>
      </w:pPr>
      <w:r w:rsidRPr="0006672D">
        <w:rPr>
          <w:b/>
          <w:bCs/>
          <w:color w:val="A6A6A6" w:themeColor="background1" w:themeShade="A6"/>
          <w:sz w:val="24"/>
          <w:szCs w:val="24"/>
        </w:rPr>
        <w:t>Voorbereiding</w:t>
      </w:r>
    </w:p>
    <w:p w:rsidR="00296143" w:rsidRPr="00931337" w:rsidRDefault="00296143" w:rsidP="00FF41E3">
      <w:pPr>
        <w:spacing w:after="0"/>
        <w:rPr>
          <w:bCs/>
          <w:color w:val="FF0000"/>
        </w:rPr>
      </w:pPr>
      <w:r w:rsidRPr="00035A34">
        <w:rPr>
          <w:bCs/>
        </w:rPr>
        <w:t>T</w:t>
      </w:r>
      <w:r w:rsidR="00FF5496" w:rsidRPr="00035A34">
        <w:rPr>
          <w:bCs/>
        </w:rPr>
        <w:t xml:space="preserve">er voorbereiding op deze scholing </w:t>
      </w:r>
      <w:r w:rsidRPr="00035A34">
        <w:rPr>
          <w:bCs/>
        </w:rPr>
        <w:t>bestudeer je zelf de anatomie en fysiologie</w:t>
      </w:r>
      <w:r w:rsidR="00635753" w:rsidRPr="00035A34">
        <w:rPr>
          <w:bCs/>
        </w:rPr>
        <w:t xml:space="preserve"> van de huid</w:t>
      </w:r>
      <w:r w:rsidR="00FF72E5" w:rsidRPr="00035A34">
        <w:rPr>
          <w:bCs/>
        </w:rPr>
        <w:t>.</w:t>
      </w:r>
      <w:r w:rsidR="006651B1" w:rsidRPr="00035A34">
        <w:rPr>
          <w:bCs/>
        </w:rPr>
        <w:t xml:space="preserve"> De verschillende injectietechnieken</w:t>
      </w:r>
      <w:r w:rsidR="00035A34" w:rsidRPr="00035A34">
        <w:rPr>
          <w:bCs/>
        </w:rPr>
        <w:t>: plaatsen vleugelnaald, intracutaan, subcutaan en intramusculair</w:t>
      </w:r>
      <w:r w:rsidR="006651B1" w:rsidRPr="00035A34">
        <w:rPr>
          <w:bCs/>
        </w:rPr>
        <w:t>. Complicaties, contra- en indicaties.</w:t>
      </w:r>
      <w:r w:rsidR="00931337">
        <w:rPr>
          <w:bCs/>
        </w:rPr>
        <w:t xml:space="preserve"> </w:t>
      </w:r>
    </w:p>
    <w:p w:rsidR="00635753" w:rsidRPr="00F62EB0" w:rsidRDefault="00635753" w:rsidP="00FF41E3">
      <w:pPr>
        <w:spacing w:after="0"/>
        <w:rPr>
          <w:bCs/>
          <w:sz w:val="24"/>
          <w:szCs w:val="24"/>
        </w:rPr>
      </w:pPr>
    </w:p>
    <w:p w:rsidR="0007346A" w:rsidRPr="00931337" w:rsidRDefault="006651B1" w:rsidP="004F3425">
      <w:pPr>
        <w:rPr>
          <w:sz w:val="24"/>
          <w:szCs w:val="24"/>
        </w:rPr>
      </w:pPr>
      <w:r w:rsidRPr="0006672D">
        <w:rPr>
          <w:b/>
          <w:color w:val="A6A6A6" w:themeColor="background1" w:themeShade="A6"/>
          <w:sz w:val="24"/>
          <w:szCs w:val="24"/>
        </w:rPr>
        <w:t>Programma</w:t>
      </w:r>
      <w:r w:rsidR="00931337">
        <w:rPr>
          <w:b/>
          <w:color w:val="A6A6A6" w:themeColor="background1" w:themeShade="A6"/>
          <w:sz w:val="24"/>
          <w:szCs w:val="24"/>
        </w:rPr>
        <w:t xml:space="preserve"> </w:t>
      </w:r>
    </w:p>
    <w:p w:rsidR="00371FE1" w:rsidRPr="007F0276" w:rsidRDefault="00371FE1" w:rsidP="00371FE1">
      <w:pPr>
        <w:spacing w:after="0"/>
        <w:rPr>
          <w:b/>
          <w:color w:val="9260C4"/>
        </w:rPr>
      </w:pPr>
      <w:r w:rsidRPr="007F0276">
        <w:rPr>
          <w:b/>
          <w:bCs/>
          <w:color w:val="9260C4"/>
        </w:rPr>
        <w:t>Onderwijsleergesprek</w:t>
      </w:r>
      <w:r w:rsidRPr="007F0276">
        <w:rPr>
          <w:b/>
          <w:color w:val="9260C4"/>
        </w:rPr>
        <w:t> </w:t>
      </w:r>
      <w:r w:rsidR="004F3425" w:rsidRPr="007F0276">
        <w:rPr>
          <w:b/>
          <w:color w:val="9260C4"/>
        </w:rPr>
        <w:t> </w:t>
      </w:r>
      <w:r w:rsidR="005638FF">
        <w:rPr>
          <w:b/>
          <w:color w:val="9260C4"/>
        </w:rPr>
        <w:t xml:space="preserve"> </w:t>
      </w:r>
    </w:p>
    <w:p w:rsidR="00FF5496" w:rsidRPr="00035A34" w:rsidRDefault="00FF5496" w:rsidP="00FF5496">
      <w:pPr>
        <w:spacing w:after="0"/>
        <w:rPr>
          <w:rFonts w:cs="Arial"/>
        </w:rPr>
      </w:pPr>
      <w:r w:rsidRPr="00035A34">
        <w:rPr>
          <w:rFonts w:cs="Arial"/>
        </w:rPr>
        <w:t xml:space="preserve">Welkom </w:t>
      </w:r>
    </w:p>
    <w:p w:rsidR="00FF5496" w:rsidRPr="00035A34" w:rsidRDefault="00FF5496" w:rsidP="00FF5496">
      <w:pPr>
        <w:spacing w:after="0"/>
        <w:rPr>
          <w:rFonts w:cs="Arial"/>
        </w:rPr>
      </w:pPr>
      <w:r w:rsidRPr="00035A34">
        <w:rPr>
          <w:rFonts w:cs="Arial"/>
        </w:rPr>
        <w:t>Inventariseren leervragen</w:t>
      </w:r>
    </w:p>
    <w:p w:rsidR="00FC7BF3" w:rsidRPr="00035A34" w:rsidRDefault="00FC7BF3" w:rsidP="00FF5496">
      <w:pPr>
        <w:spacing w:after="0"/>
        <w:rPr>
          <w:rFonts w:cs="Arial"/>
        </w:rPr>
      </w:pPr>
      <w:r w:rsidRPr="00035A34">
        <w:rPr>
          <w:rFonts w:cstheme="minorHAnsi"/>
        </w:rPr>
        <w:t>VMS High Risk medicatie, het klaarmaken en toedienen van</w:t>
      </w:r>
      <w:r w:rsidR="00931337">
        <w:rPr>
          <w:rFonts w:cstheme="minorHAnsi"/>
        </w:rPr>
        <w:t>(kort)</w:t>
      </w:r>
    </w:p>
    <w:p w:rsidR="00FC7BF3" w:rsidRPr="00035A34" w:rsidRDefault="00FC7BF3" w:rsidP="00FF5496">
      <w:pPr>
        <w:spacing w:after="0"/>
        <w:rPr>
          <w:rFonts w:cs="Arial"/>
        </w:rPr>
      </w:pPr>
      <w:r w:rsidRPr="00035A34">
        <w:rPr>
          <w:rFonts w:cs="Arial"/>
        </w:rPr>
        <w:t>Intramusculair</w:t>
      </w:r>
      <w:r w:rsidR="004F4510" w:rsidRPr="00035A34">
        <w:rPr>
          <w:rFonts w:cs="Arial"/>
        </w:rPr>
        <w:t>, intracutaan</w:t>
      </w:r>
      <w:r w:rsidRPr="00035A34">
        <w:rPr>
          <w:rFonts w:cs="Arial"/>
        </w:rPr>
        <w:t xml:space="preserve"> en subcutaan injecteren: verschillen en overeenkomsten</w:t>
      </w:r>
    </w:p>
    <w:p w:rsidR="00FF5496" w:rsidRPr="00035A34" w:rsidRDefault="00931337" w:rsidP="00FF5496">
      <w:pPr>
        <w:spacing w:after="0"/>
        <w:rPr>
          <w:rFonts w:cs="Aria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5B1FE6A5" wp14:editId="71E02B38">
            <wp:simplePos x="0" y="0"/>
            <wp:positionH relativeFrom="column">
              <wp:posOffset>4215130</wp:posOffset>
            </wp:positionH>
            <wp:positionV relativeFrom="paragraph">
              <wp:posOffset>132715</wp:posOffset>
            </wp:positionV>
            <wp:extent cx="1504950" cy="1623695"/>
            <wp:effectExtent l="0" t="0" r="0" b="0"/>
            <wp:wrapNone/>
            <wp:docPr id="5" name="Afbeelding 5" descr="Gerelateerde afbeeld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96" w:rsidRPr="00035A34">
        <w:rPr>
          <w:rFonts w:cs="Arial"/>
        </w:rPr>
        <w:t xml:space="preserve">(Contra-) indicaties </w:t>
      </w:r>
    </w:p>
    <w:p w:rsidR="00FF5496" w:rsidRPr="00035A34" w:rsidRDefault="00FF5496" w:rsidP="00FF5496">
      <w:pPr>
        <w:spacing w:after="0"/>
        <w:rPr>
          <w:rFonts w:cs="Arial"/>
        </w:rPr>
      </w:pPr>
      <w:r w:rsidRPr="00035A34">
        <w:rPr>
          <w:rFonts w:cs="Arial"/>
        </w:rPr>
        <w:t>Complicaties</w:t>
      </w:r>
    </w:p>
    <w:p w:rsidR="00FF5496" w:rsidRPr="00035A34" w:rsidRDefault="00FF5496" w:rsidP="00FF5496">
      <w:pPr>
        <w:spacing w:after="0"/>
        <w:rPr>
          <w:rFonts w:cs="Arial"/>
        </w:rPr>
      </w:pPr>
      <w:r w:rsidRPr="00035A34">
        <w:rPr>
          <w:rFonts w:cs="Arial"/>
        </w:rPr>
        <w:t>Prikaccidenten en de voorkoming daarvan</w:t>
      </w:r>
      <w:r w:rsidR="00035A34" w:rsidRPr="00035A34">
        <w:rPr>
          <w:rFonts w:cs="Arial"/>
        </w:rPr>
        <w:t xml:space="preserve"> </w:t>
      </w:r>
    </w:p>
    <w:p w:rsidR="00FF5496" w:rsidRPr="00035A34" w:rsidRDefault="00FF5496" w:rsidP="00FF5496">
      <w:pPr>
        <w:spacing w:after="0"/>
        <w:rPr>
          <w:rFonts w:cs="Arial"/>
          <w:sz w:val="24"/>
          <w:szCs w:val="24"/>
        </w:rPr>
      </w:pPr>
      <w:r w:rsidRPr="00035A34">
        <w:rPr>
          <w:rFonts w:cs="Arial"/>
        </w:rPr>
        <w:t>Verpleegkundig rekenen</w:t>
      </w:r>
      <w:r w:rsidRPr="00035A34">
        <w:rPr>
          <w:rFonts w:cs="Arial"/>
          <w:sz w:val="24"/>
          <w:szCs w:val="24"/>
        </w:rPr>
        <w:t xml:space="preserve"> </w:t>
      </w:r>
    </w:p>
    <w:p w:rsidR="00FF5496" w:rsidRPr="00FF5496" w:rsidRDefault="00FF5496" w:rsidP="00FF5496">
      <w:pPr>
        <w:spacing w:after="0"/>
        <w:rPr>
          <w:b/>
          <w:bCs/>
          <w:color w:val="9260C4"/>
        </w:rPr>
      </w:pPr>
    </w:p>
    <w:p w:rsidR="00FF5496" w:rsidRDefault="006651B1" w:rsidP="00371FE1">
      <w:pPr>
        <w:spacing w:after="0"/>
        <w:rPr>
          <w:b/>
          <w:bCs/>
          <w:color w:val="9260C4"/>
        </w:rPr>
      </w:pPr>
      <w:r>
        <w:rPr>
          <w:b/>
          <w:bCs/>
          <w:color w:val="9260C4"/>
        </w:rPr>
        <w:t>Workshop</w:t>
      </w:r>
    </w:p>
    <w:p w:rsidR="004F4510" w:rsidRPr="00035A34" w:rsidRDefault="004F4510" w:rsidP="00371FE1">
      <w:pPr>
        <w:spacing w:after="0"/>
        <w:rPr>
          <w:bCs/>
        </w:rPr>
      </w:pPr>
      <w:r w:rsidRPr="00035A34">
        <w:rPr>
          <w:bCs/>
        </w:rPr>
        <w:t xml:space="preserve">Aan de hand van casuïstieken wordt geoefend met: </w:t>
      </w:r>
    </w:p>
    <w:p w:rsidR="00045B99" w:rsidRPr="00035A34" w:rsidRDefault="006651B1" w:rsidP="00371FE1">
      <w:pPr>
        <w:spacing w:after="0"/>
        <w:rPr>
          <w:color w:val="9260C4"/>
        </w:rPr>
      </w:pPr>
      <w:r w:rsidRPr="00035A34">
        <w:rPr>
          <w:bCs/>
        </w:rPr>
        <w:t xml:space="preserve">Het </w:t>
      </w:r>
      <w:r w:rsidR="00FF5496" w:rsidRPr="00035A34">
        <w:rPr>
          <w:bCs/>
        </w:rPr>
        <w:t xml:space="preserve"> maken van oplossingen en verdunningen</w:t>
      </w:r>
      <w:r w:rsidR="00753DEF" w:rsidRPr="00035A34">
        <w:t> </w:t>
      </w:r>
    </w:p>
    <w:p w:rsidR="004F3425" w:rsidRPr="00035A34" w:rsidRDefault="006651B1" w:rsidP="00371FE1">
      <w:pPr>
        <w:spacing w:after="0"/>
      </w:pPr>
      <w:r w:rsidRPr="00035A34">
        <w:t>D</w:t>
      </w:r>
      <w:r w:rsidR="004F3425" w:rsidRPr="00035A34">
        <w:t>iverse middelen en materialen</w:t>
      </w:r>
      <w:r w:rsidR="00931337">
        <w:t xml:space="preserve"> waaronder werken met veilige naalden</w:t>
      </w:r>
    </w:p>
    <w:p w:rsidR="00FF5496" w:rsidRPr="00035A34" w:rsidRDefault="006651B1" w:rsidP="00035A34">
      <w:pPr>
        <w:spacing w:after="0"/>
        <w:rPr>
          <w:rFonts w:cs="Arial"/>
        </w:rPr>
      </w:pPr>
      <w:r w:rsidRPr="00035A34">
        <w:rPr>
          <w:rFonts w:cs="Arial"/>
        </w:rPr>
        <w:t>Verschillende injectiemethoden, opzuigen en ontluchten</w:t>
      </w:r>
    </w:p>
    <w:p w:rsidR="00FF5496" w:rsidRPr="00035A34" w:rsidRDefault="00FF5496" w:rsidP="00035A34">
      <w:pPr>
        <w:spacing w:after="0"/>
        <w:rPr>
          <w:rFonts w:cs="Arial"/>
        </w:rPr>
      </w:pPr>
      <w:r w:rsidRPr="00035A34">
        <w:rPr>
          <w:rFonts w:cs="Arial"/>
        </w:rPr>
        <w:t>Bepalen injectieplaatsen</w:t>
      </w:r>
    </w:p>
    <w:p w:rsidR="00035A34" w:rsidRDefault="00035A34" w:rsidP="00035A34">
      <w:pPr>
        <w:spacing w:before="60" w:after="0"/>
        <w:rPr>
          <w:b/>
          <w:color w:val="9260C4"/>
        </w:rPr>
      </w:pPr>
    </w:p>
    <w:p w:rsidR="004F3425" w:rsidRPr="007F0276" w:rsidRDefault="004F3425" w:rsidP="00035A34">
      <w:pPr>
        <w:spacing w:before="60" w:after="0"/>
        <w:rPr>
          <w:b/>
          <w:color w:val="9260C4"/>
        </w:rPr>
      </w:pPr>
      <w:r w:rsidRPr="007F0276">
        <w:rPr>
          <w:b/>
          <w:color w:val="9260C4"/>
        </w:rPr>
        <w:t>Evaluatie en afronding</w:t>
      </w:r>
    </w:p>
    <w:p w:rsidR="004F3425" w:rsidRPr="006A0816" w:rsidRDefault="004F3425" w:rsidP="004F3425">
      <w:pPr>
        <w:ind w:left="4248"/>
        <w:rPr>
          <w:sz w:val="24"/>
          <w:szCs w:val="24"/>
        </w:rPr>
      </w:pPr>
      <w:r w:rsidRPr="006A0816">
        <w:rPr>
          <w:sz w:val="24"/>
          <w:szCs w:val="24"/>
        </w:rPr>
        <w:t xml:space="preserve">            </w:t>
      </w:r>
    </w:p>
    <w:p w:rsidR="004F3425" w:rsidRDefault="004F3425" w:rsidP="00FF41E3">
      <w:pPr>
        <w:spacing w:after="0"/>
        <w:rPr>
          <w:b/>
          <w:color w:val="A6A6A6" w:themeColor="background1" w:themeShade="A6"/>
          <w:sz w:val="24"/>
          <w:szCs w:val="24"/>
        </w:rPr>
      </w:pPr>
      <w:r w:rsidRPr="0006672D">
        <w:rPr>
          <w:b/>
          <w:color w:val="A6A6A6" w:themeColor="background1" w:themeShade="A6"/>
          <w:sz w:val="24"/>
          <w:szCs w:val="24"/>
        </w:rPr>
        <w:t xml:space="preserve">Interessante links </w:t>
      </w:r>
      <w:r w:rsidR="00045B99" w:rsidRPr="0006672D">
        <w:rPr>
          <w:b/>
          <w:color w:val="A6A6A6" w:themeColor="background1" w:themeShade="A6"/>
          <w:sz w:val="24"/>
          <w:szCs w:val="24"/>
        </w:rPr>
        <w:t>en literatuur</w:t>
      </w:r>
    </w:p>
    <w:p w:rsidR="006651B1" w:rsidRPr="006651B1" w:rsidRDefault="006651B1" w:rsidP="00FF41E3">
      <w:pPr>
        <w:spacing w:after="0"/>
      </w:pPr>
      <w:r w:rsidRPr="006651B1">
        <w:t>http://www.injecteren.simpsite.nl/Injectietechnieken</w:t>
      </w:r>
    </w:p>
    <w:p w:rsidR="00635753" w:rsidRPr="006651B1" w:rsidRDefault="004420D6" w:rsidP="00FF41E3">
      <w:pPr>
        <w:spacing w:after="0"/>
        <w:rPr>
          <w:rStyle w:val="HTML-citaat"/>
          <w:rFonts w:cs="Arial"/>
          <w:i w:val="0"/>
        </w:rPr>
      </w:pPr>
      <w:hyperlink r:id="rId9" w:history="1">
        <w:r w:rsidR="00635753" w:rsidRPr="006651B1">
          <w:rPr>
            <w:rStyle w:val="Hyperlink"/>
            <w:rFonts w:cs="Arial"/>
            <w:color w:val="auto"/>
            <w:u w:val="none"/>
          </w:rPr>
          <w:t>https://www.cominnet.nl/protocollen/prot.../injecteren/subcutane_injectietechniek.pdf</w:t>
        </w:r>
      </w:hyperlink>
    </w:p>
    <w:p w:rsidR="00635753" w:rsidRPr="006651B1" w:rsidRDefault="004420D6" w:rsidP="00FF41E3">
      <w:pPr>
        <w:spacing w:after="0"/>
      </w:pPr>
      <w:hyperlink r:id="rId10" w:history="1">
        <w:r w:rsidR="00635753" w:rsidRPr="006651B1">
          <w:rPr>
            <w:rStyle w:val="Hyperlink"/>
            <w:color w:val="auto"/>
            <w:u w:val="none"/>
          </w:rPr>
          <w:t>http://www.vilans.nl/docs/vilans/publicaties/injecteren-opzuigen-ontluchten-desinfecteren.pdf</w:t>
        </w:r>
      </w:hyperlink>
    </w:p>
    <w:p w:rsidR="00635753" w:rsidRPr="004F4510" w:rsidRDefault="004420D6" w:rsidP="00FF41E3">
      <w:pPr>
        <w:spacing w:after="0"/>
      </w:pPr>
      <w:hyperlink r:id="rId11" w:history="1">
        <w:r w:rsidR="004F4510" w:rsidRPr="006651B1">
          <w:rPr>
            <w:rStyle w:val="Hyperlink"/>
            <w:color w:val="auto"/>
            <w:u w:val="none"/>
          </w:rPr>
          <w:t>http://www.rivm.nl/dsresource?objectid=1043e362-b182-4e9d-b947-dc115931b8a8</w:t>
        </w:r>
      </w:hyperlink>
      <w:r w:rsidR="004F4510" w:rsidRPr="004F4510">
        <w:t xml:space="preserve">: </w:t>
      </w:r>
      <w:r w:rsidR="006651B1" w:rsidRPr="004F4510">
        <w:t>Hygiëne</w:t>
      </w:r>
      <w:r w:rsidR="004F4510" w:rsidRPr="004F4510">
        <w:t xml:space="preserve"> maatregelen bij toediening medicatie en vloeistoffen via injectie</w:t>
      </w:r>
    </w:p>
    <w:p w:rsidR="005669E3" w:rsidRDefault="004420D6" w:rsidP="005669E3">
      <w:pPr>
        <w:spacing w:after="0"/>
        <w:rPr>
          <w:sz w:val="24"/>
          <w:szCs w:val="24"/>
        </w:rPr>
      </w:pPr>
      <w:hyperlink r:id="rId12" w:history="1">
        <w:r w:rsidR="005669E3" w:rsidRPr="0006672D">
          <w:rPr>
            <w:rStyle w:val="Hyperlink"/>
            <w:sz w:val="24"/>
            <w:szCs w:val="24"/>
          </w:rPr>
          <w:t>http://www.vmszorg.nl/themas/high-risk-medicatie</w:t>
        </w:r>
      </w:hyperlink>
    </w:p>
    <w:p w:rsidR="005669E3" w:rsidRDefault="005669E3" w:rsidP="005669E3">
      <w:pPr>
        <w:spacing w:after="0"/>
        <w:rPr>
          <w:sz w:val="24"/>
          <w:szCs w:val="24"/>
        </w:rPr>
      </w:pPr>
    </w:p>
    <w:p w:rsidR="004F4510" w:rsidRPr="004F4510" w:rsidRDefault="004F4510" w:rsidP="00FF41E3">
      <w:pPr>
        <w:spacing w:after="0"/>
        <w:rPr>
          <w:i/>
        </w:rPr>
      </w:pPr>
    </w:p>
    <w:sectPr w:rsidR="004F4510" w:rsidRPr="004F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C8A"/>
    <w:multiLevelType w:val="hybridMultilevel"/>
    <w:tmpl w:val="08783528"/>
    <w:lvl w:ilvl="0" w:tplc="C9D81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7903"/>
    <w:multiLevelType w:val="multilevel"/>
    <w:tmpl w:val="8768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73B5939"/>
    <w:multiLevelType w:val="multilevel"/>
    <w:tmpl w:val="518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E726E"/>
    <w:multiLevelType w:val="hybridMultilevel"/>
    <w:tmpl w:val="35988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B7C7C"/>
    <w:multiLevelType w:val="hybridMultilevel"/>
    <w:tmpl w:val="CE341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25"/>
    <w:rsid w:val="000109DC"/>
    <w:rsid w:val="00010F9F"/>
    <w:rsid w:val="00035A34"/>
    <w:rsid w:val="00045B99"/>
    <w:rsid w:val="0006672D"/>
    <w:rsid w:val="00070899"/>
    <w:rsid w:val="0007346A"/>
    <w:rsid w:val="000D64D8"/>
    <w:rsid w:val="00125F87"/>
    <w:rsid w:val="00184FBA"/>
    <w:rsid w:val="00207B2C"/>
    <w:rsid w:val="00267F18"/>
    <w:rsid w:val="00296143"/>
    <w:rsid w:val="003037C5"/>
    <w:rsid w:val="00337497"/>
    <w:rsid w:val="00371FE1"/>
    <w:rsid w:val="003933BD"/>
    <w:rsid w:val="004420D6"/>
    <w:rsid w:val="004F3425"/>
    <w:rsid w:val="004F4510"/>
    <w:rsid w:val="00523241"/>
    <w:rsid w:val="00525E62"/>
    <w:rsid w:val="005638FF"/>
    <w:rsid w:val="005667E9"/>
    <w:rsid w:val="005669E3"/>
    <w:rsid w:val="00635753"/>
    <w:rsid w:val="006651B1"/>
    <w:rsid w:val="006A0816"/>
    <w:rsid w:val="006C0434"/>
    <w:rsid w:val="006D445C"/>
    <w:rsid w:val="00753DEF"/>
    <w:rsid w:val="00771347"/>
    <w:rsid w:val="007F0276"/>
    <w:rsid w:val="00825715"/>
    <w:rsid w:val="008358EC"/>
    <w:rsid w:val="00931337"/>
    <w:rsid w:val="00A32EDE"/>
    <w:rsid w:val="00AC6B0B"/>
    <w:rsid w:val="00B725A2"/>
    <w:rsid w:val="00B76B74"/>
    <w:rsid w:val="00C41949"/>
    <w:rsid w:val="00CA1CBD"/>
    <w:rsid w:val="00CC6354"/>
    <w:rsid w:val="00CD3A8F"/>
    <w:rsid w:val="00E14202"/>
    <w:rsid w:val="00E43F7E"/>
    <w:rsid w:val="00E710E8"/>
    <w:rsid w:val="00ED044A"/>
    <w:rsid w:val="00EF1C80"/>
    <w:rsid w:val="00F13075"/>
    <w:rsid w:val="00FB1831"/>
    <w:rsid w:val="00FC7BF3"/>
    <w:rsid w:val="00FF41E3"/>
    <w:rsid w:val="00FF5496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character" w:styleId="HTML-citaat">
    <w:name w:val="HTML Cite"/>
    <w:basedOn w:val="Standaardalinea-lettertype"/>
    <w:uiPriority w:val="99"/>
    <w:semiHidden/>
    <w:unhideWhenUsed/>
    <w:rsid w:val="00635753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7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715"/>
    <w:pPr>
      <w:ind w:left="720"/>
      <w:contextualSpacing/>
    </w:pPr>
  </w:style>
  <w:style w:type="character" w:styleId="Hyperlink">
    <w:name w:val="Hyperlink"/>
    <w:unhideWhenUsed/>
    <w:rsid w:val="00045B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A8F"/>
    <w:rPr>
      <w:rFonts w:ascii="Tahoma" w:hAnsi="Tahoma" w:cs="Tahoma"/>
      <w:sz w:val="16"/>
      <w:szCs w:val="16"/>
    </w:rPr>
  </w:style>
  <w:style w:type="character" w:styleId="HTML-citaat">
    <w:name w:val="HTML Cite"/>
    <w:basedOn w:val="Standaardalinea-lettertype"/>
    <w:uiPriority w:val="99"/>
    <w:semiHidden/>
    <w:unhideWhenUsed/>
    <w:rsid w:val="00635753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5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source=images&amp;cd=&amp;cad=rja&amp;uact=8&amp;ved=0ahUKEwj8spukptnVAhWDbFAKHX0oBCEQjRwIBw&amp;url=http://www.marjaap.nl/mala/gezondheid/intramusculairinjecteren.html&amp;psig=AFQjCNFm8F_BNUVjS4Y2mvzIouoAzTNydw&amp;ust=1502888395674968" TargetMode="External"/><Relationship Id="rId12" Type="http://schemas.openxmlformats.org/officeDocument/2006/relationships/hyperlink" Target="http://www.vmszorg.nl/themas/high-risk-medica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ivm.nl/dsresource?objectid=1043e362-b182-4e9d-b947-dc115931b8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lans.nl/docs/vilans/publicaties/injecteren-opzuigen-ontluchten-desinfecter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innet.nl/protocollen/prot.../injecteren/subcutane_injectietechnie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9137913</Template>
  <TotalTime>34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H.Yspeert</dc:creator>
  <cp:lastModifiedBy>Kram, Henriëtte</cp:lastModifiedBy>
  <cp:revision>4</cp:revision>
  <cp:lastPrinted>2017-08-22T08:42:00Z</cp:lastPrinted>
  <dcterms:created xsi:type="dcterms:W3CDTF">2017-08-22T09:27:00Z</dcterms:created>
  <dcterms:modified xsi:type="dcterms:W3CDTF">2017-08-24T07:05:00Z</dcterms:modified>
</cp:coreProperties>
</file>